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0BEC" w14:textId="77777777" w:rsidR="0079661E" w:rsidRDefault="0079661E"/>
    <w:tbl>
      <w:tblPr>
        <w:tblW w:w="0" w:type="auto"/>
        <w:tblInd w:w="108" w:type="dxa"/>
        <w:tblLayout w:type="fixed"/>
        <w:tblLook w:val="04A0" w:firstRow="1" w:lastRow="0" w:firstColumn="1" w:lastColumn="0" w:noHBand="0" w:noVBand="1"/>
      </w:tblPr>
      <w:tblGrid>
        <w:gridCol w:w="2438"/>
        <w:gridCol w:w="6406"/>
      </w:tblGrid>
      <w:tr w:rsidR="00CE544A" w:rsidRPr="00975B07" w14:paraId="7ACAE4C6" w14:textId="77777777" w:rsidTr="005F7F7E">
        <w:tc>
          <w:tcPr>
            <w:tcW w:w="2438" w:type="dxa"/>
            <w:shd w:val="clear" w:color="auto" w:fill="auto"/>
          </w:tcPr>
          <w:p w14:paraId="3CD1398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197E221" w14:textId="77777777" w:rsidR="00F445B1" w:rsidRPr="00F95BC9" w:rsidRDefault="00760B4D" w:rsidP="004A6D2F">
            <w:pPr>
              <w:rPr>
                <w:rStyle w:val="Firstpagetablebold"/>
              </w:rPr>
            </w:pPr>
            <w:r>
              <w:rPr>
                <w:b/>
                <w:bCs/>
              </w:rPr>
              <w:t>General Purposes Licensing Casework</w:t>
            </w:r>
            <w:r w:rsidRPr="00745B8B">
              <w:rPr>
                <w:b/>
                <w:bCs/>
              </w:rPr>
              <w:t xml:space="preserve"> Sub Committee</w:t>
            </w:r>
          </w:p>
        </w:tc>
      </w:tr>
      <w:tr w:rsidR="00CE544A" w:rsidRPr="00975B07" w14:paraId="6F40F5E6" w14:textId="77777777" w:rsidTr="005F7F7E">
        <w:tc>
          <w:tcPr>
            <w:tcW w:w="2438" w:type="dxa"/>
            <w:shd w:val="clear" w:color="auto" w:fill="auto"/>
          </w:tcPr>
          <w:p w14:paraId="54B7897F"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2022B9DC" w14:textId="58D6C531" w:rsidR="00F445B1" w:rsidRPr="001356F1" w:rsidRDefault="00FA078B" w:rsidP="00E10D07">
            <w:pPr>
              <w:rPr>
                <w:b/>
              </w:rPr>
            </w:pPr>
            <w:r>
              <w:rPr>
                <w:rStyle w:val="Firstpagetablebold"/>
              </w:rPr>
              <w:t xml:space="preserve">Monday </w:t>
            </w:r>
            <w:r w:rsidR="00420077">
              <w:rPr>
                <w:rStyle w:val="Firstpagetablebold"/>
              </w:rPr>
              <w:t>25</w:t>
            </w:r>
            <w:r w:rsidRPr="00FA078B">
              <w:rPr>
                <w:rStyle w:val="Firstpagetablebold"/>
                <w:vertAlign w:val="superscript"/>
              </w:rPr>
              <w:t>th</w:t>
            </w:r>
            <w:r>
              <w:rPr>
                <w:rStyle w:val="Firstpagetablebold"/>
              </w:rPr>
              <w:t xml:space="preserve"> </w:t>
            </w:r>
            <w:r w:rsidR="00420077">
              <w:rPr>
                <w:rStyle w:val="Firstpagetablebold"/>
              </w:rPr>
              <w:t>March</w:t>
            </w:r>
            <w:r>
              <w:rPr>
                <w:rStyle w:val="Firstpagetablebold"/>
              </w:rPr>
              <w:t xml:space="preserve"> 202</w:t>
            </w:r>
            <w:r w:rsidR="00420077">
              <w:rPr>
                <w:rStyle w:val="Firstpagetablebold"/>
              </w:rPr>
              <w:t>4</w:t>
            </w:r>
          </w:p>
        </w:tc>
      </w:tr>
      <w:tr w:rsidR="00CE544A" w:rsidRPr="00975B07" w14:paraId="206417A9" w14:textId="77777777" w:rsidTr="005F7F7E">
        <w:tc>
          <w:tcPr>
            <w:tcW w:w="2438" w:type="dxa"/>
            <w:shd w:val="clear" w:color="auto" w:fill="auto"/>
          </w:tcPr>
          <w:p w14:paraId="2A26759D"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07AC1A8" w14:textId="3EEC353A" w:rsidR="00F445B1" w:rsidRPr="001356F1" w:rsidRDefault="00760B4D" w:rsidP="004A6D2F">
            <w:pPr>
              <w:rPr>
                <w:rStyle w:val="Firstpagetablebold"/>
              </w:rPr>
            </w:pPr>
            <w:r w:rsidRPr="00745B8B">
              <w:rPr>
                <w:b/>
                <w:bCs/>
              </w:rPr>
              <w:t xml:space="preserve">Head of </w:t>
            </w:r>
            <w:r w:rsidR="00420077">
              <w:rPr>
                <w:b/>
                <w:bCs/>
              </w:rPr>
              <w:t>Planning and Regulatory Services</w:t>
            </w:r>
          </w:p>
        </w:tc>
      </w:tr>
      <w:tr w:rsidR="00CE544A" w:rsidRPr="00975B07" w14:paraId="1F5E15E8" w14:textId="77777777" w:rsidTr="005F7F7E">
        <w:tc>
          <w:tcPr>
            <w:tcW w:w="2438" w:type="dxa"/>
            <w:shd w:val="clear" w:color="auto" w:fill="auto"/>
          </w:tcPr>
          <w:p w14:paraId="3AEC68C4"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A7BEDCA" w14:textId="13B7E060" w:rsidR="00F445B1" w:rsidRPr="001356F1" w:rsidRDefault="00760B4D" w:rsidP="00A5278E">
            <w:pPr>
              <w:rPr>
                <w:rStyle w:val="Firstpagetablebold"/>
              </w:rPr>
            </w:pPr>
            <w:r>
              <w:rPr>
                <w:rStyle w:val="Firstpagetablebold"/>
              </w:rPr>
              <w:t>Street Trading Renewal Application</w:t>
            </w:r>
            <w:r w:rsidR="00A5278E">
              <w:rPr>
                <w:rStyle w:val="Firstpagetablebold"/>
              </w:rPr>
              <w:t xml:space="preserve"> from</w:t>
            </w:r>
            <w:r w:rsidR="00DC0F97">
              <w:rPr>
                <w:rStyle w:val="Firstpagetablebold"/>
              </w:rPr>
              <w:t xml:space="preserve"> Consent Holder</w:t>
            </w:r>
            <w:r w:rsidR="00F44D8D">
              <w:rPr>
                <w:rStyle w:val="Firstpagetablebold"/>
              </w:rPr>
              <w:t xml:space="preserve"> Mr </w:t>
            </w:r>
            <w:r w:rsidR="00420077">
              <w:rPr>
                <w:rStyle w:val="Firstpagetablebold"/>
              </w:rPr>
              <w:t>James Sheriff</w:t>
            </w:r>
          </w:p>
        </w:tc>
      </w:tr>
    </w:tbl>
    <w:p w14:paraId="777B2F9B"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2B645FEC" w14:textId="77777777" w:rsidTr="0080749A">
        <w:tc>
          <w:tcPr>
            <w:tcW w:w="8845" w:type="dxa"/>
            <w:gridSpan w:val="2"/>
            <w:tcBorders>
              <w:bottom w:val="single" w:sz="8" w:space="0" w:color="000000"/>
            </w:tcBorders>
            <w:hideMark/>
          </w:tcPr>
          <w:p w14:paraId="4BDE54B4"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B7E5F46" w14:textId="77777777" w:rsidTr="0080749A">
        <w:tc>
          <w:tcPr>
            <w:tcW w:w="2438" w:type="dxa"/>
            <w:tcBorders>
              <w:top w:val="single" w:sz="8" w:space="0" w:color="000000"/>
              <w:left w:val="single" w:sz="8" w:space="0" w:color="000000"/>
              <w:bottom w:val="nil"/>
              <w:right w:val="nil"/>
            </w:tcBorders>
            <w:hideMark/>
          </w:tcPr>
          <w:p w14:paraId="44C0B51B"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FF09484" w14:textId="77777777" w:rsidR="00D5547E" w:rsidRPr="001356F1" w:rsidRDefault="00171809" w:rsidP="00A5278E">
            <w:r>
              <w:t xml:space="preserve">This report </w:t>
            </w:r>
            <w:r w:rsidR="00DC0F97">
              <w:t>contains information specific to a Street Trading Consent Holder in order that the Sub-Committee may decide an application.</w:t>
            </w:r>
          </w:p>
        </w:tc>
      </w:tr>
      <w:tr w:rsidR="0080749A" w14:paraId="73B6A510" w14:textId="77777777" w:rsidTr="0080749A">
        <w:tc>
          <w:tcPr>
            <w:tcW w:w="2438" w:type="dxa"/>
            <w:tcBorders>
              <w:top w:val="nil"/>
              <w:left w:val="single" w:sz="8" w:space="0" w:color="000000"/>
              <w:bottom w:val="nil"/>
              <w:right w:val="nil"/>
            </w:tcBorders>
          </w:tcPr>
          <w:p w14:paraId="7A19D9AB"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CC05BC6" w14:textId="5FE948C8" w:rsidR="00760B4D" w:rsidRDefault="00760B4D" w:rsidP="00760B4D">
            <w:r>
              <w:t xml:space="preserve">Enable an inclusive </w:t>
            </w:r>
            <w:r w:rsidR="00EB4BB1">
              <w:t>economy.</w:t>
            </w:r>
          </w:p>
          <w:p w14:paraId="0A8D8F14" w14:textId="77777777" w:rsidR="0080749A" w:rsidRPr="001356F1" w:rsidRDefault="00760B4D" w:rsidP="00760B4D">
            <w:r>
              <w:t>Support thriving communities</w:t>
            </w:r>
          </w:p>
        </w:tc>
      </w:tr>
      <w:tr w:rsidR="00D5547E" w14:paraId="3028F65C" w14:textId="77777777" w:rsidTr="0080749A">
        <w:tc>
          <w:tcPr>
            <w:tcW w:w="2438" w:type="dxa"/>
            <w:tcBorders>
              <w:top w:val="nil"/>
              <w:left w:val="single" w:sz="8" w:space="0" w:color="000000"/>
              <w:bottom w:val="nil"/>
              <w:right w:val="nil"/>
            </w:tcBorders>
            <w:hideMark/>
          </w:tcPr>
          <w:p w14:paraId="40E75CDC"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00BD9AB" w14:textId="77777777" w:rsidR="00D5547E" w:rsidRDefault="00760B4D" w:rsidP="005F7F7E">
            <w:pPr>
              <w:rPr>
                <w:szCs w:val="22"/>
              </w:rPr>
            </w:pPr>
            <w:r w:rsidRPr="005A5739">
              <w:rPr>
                <w:szCs w:val="22"/>
              </w:rPr>
              <w:t>Street Trading Policy 202</w:t>
            </w:r>
            <w:r w:rsidR="00C52468">
              <w:rPr>
                <w:szCs w:val="22"/>
              </w:rPr>
              <w:t>3</w:t>
            </w:r>
          </w:p>
          <w:p w14:paraId="06E23C1E" w14:textId="42076072" w:rsidR="00C437E8" w:rsidRPr="001356F1" w:rsidRDefault="00C437E8" w:rsidP="005F7F7E"/>
        </w:tc>
      </w:tr>
      <w:tr w:rsidR="005F7F7E" w:rsidRPr="00975B07" w14:paraId="7C02E3F2" w14:textId="77777777" w:rsidTr="00A46E98">
        <w:trPr>
          <w:trHeight w:val="413"/>
        </w:trPr>
        <w:tc>
          <w:tcPr>
            <w:tcW w:w="8845" w:type="dxa"/>
            <w:gridSpan w:val="2"/>
            <w:tcBorders>
              <w:bottom w:val="single" w:sz="8" w:space="0" w:color="000000"/>
            </w:tcBorders>
          </w:tcPr>
          <w:p w14:paraId="2D774100" w14:textId="77777777" w:rsidR="001D5258" w:rsidRDefault="005F7F7E" w:rsidP="00DC0F97">
            <w:pPr>
              <w:rPr>
                <w:rStyle w:val="Firstpagetablebold"/>
              </w:rPr>
            </w:pPr>
            <w:r>
              <w:rPr>
                <w:rStyle w:val="Firstpagetablebold"/>
              </w:rPr>
              <w:t>Recommendation(s):</w:t>
            </w:r>
            <w:r w:rsidR="008F22F9">
              <w:rPr>
                <w:rStyle w:val="Firstpagetablebold"/>
              </w:rPr>
              <w:t xml:space="preserve"> </w:t>
            </w:r>
          </w:p>
          <w:p w14:paraId="1F237B4A" w14:textId="42E7DD0F" w:rsidR="005F7F7E" w:rsidRDefault="005F7F7E" w:rsidP="001D5258">
            <w:pPr>
              <w:pStyle w:val="ListParagraph"/>
              <w:rPr>
                <w:rStyle w:val="Firstpagetablebold"/>
                <w:b w:val="0"/>
              </w:rPr>
            </w:pPr>
            <w:r w:rsidRPr="008F22F9">
              <w:rPr>
                <w:rStyle w:val="Firstpagetablebold"/>
                <w:b w:val="0"/>
              </w:rPr>
              <w:t xml:space="preserve">That the </w:t>
            </w:r>
            <w:r w:rsidR="008F22F9" w:rsidRPr="008F22F9">
              <w:rPr>
                <w:rStyle w:val="Firstpagetablebold"/>
                <w:b w:val="0"/>
              </w:rPr>
              <w:t xml:space="preserve">General Purposes Licensing </w:t>
            </w:r>
            <w:r w:rsidR="005A5739">
              <w:rPr>
                <w:rStyle w:val="Firstpagetablebold"/>
                <w:b w:val="0"/>
              </w:rPr>
              <w:t>Casework Sub</w:t>
            </w:r>
            <w:r w:rsidR="005A5739">
              <w:rPr>
                <w:rStyle w:val="Firstpagetablebold"/>
                <w:b w:val="0"/>
              </w:rPr>
              <w:noBreakHyphen/>
            </w:r>
            <w:r w:rsidR="00821AAF" w:rsidRPr="008F22F9">
              <w:rPr>
                <w:rStyle w:val="Firstpagetablebold"/>
                <w:b w:val="0"/>
              </w:rPr>
              <w:t>Committee</w:t>
            </w:r>
            <w:r w:rsidRPr="008F22F9">
              <w:rPr>
                <w:rStyle w:val="Firstpagetablebold"/>
                <w:b w:val="0"/>
              </w:rPr>
              <w:t xml:space="preserve"> </w:t>
            </w:r>
            <w:r w:rsidR="00DC0F97">
              <w:rPr>
                <w:rStyle w:val="Firstpagetablebold"/>
                <w:b w:val="0"/>
              </w:rPr>
              <w:t>determines whether to approve or refuse the application for renewal referred to in this Report</w:t>
            </w:r>
          </w:p>
          <w:p w14:paraId="2E7FE863" w14:textId="3692CE7C" w:rsidR="00C437E8" w:rsidRPr="00975B07" w:rsidRDefault="001D5258" w:rsidP="00C437E8">
            <w:pPr>
              <w:pStyle w:val="ListParagraph"/>
            </w:pPr>
            <w:r w:rsidRPr="001D5258">
              <w:rPr>
                <w:rStyle w:val="Firstpagetablebold"/>
                <w:b w:val="0"/>
              </w:rPr>
              <w:t>That the General Purposes Licensing Casework Sub</w:t>
            </w:r>
            <w:r>
              <w:rPr>
                <w:rStyle w:val="Firstpagetablebold"/>
                <w:b w:val="0"/>
              </w:rPr>
              <w:t>-</w:t>
            </w:r>
            <w:r w:rsidRPr="001D5258">
              <w:rPr>
                <w:rStyle w:val="Firstpagetablebold"/>
                <w:b w:val="0"/>
              </w:rPr>
              <w:t xml:space="preserve">Committee </w:t>
            </w:r>
            <w:r w:rsidR="00FE4D2D" w:rsidRPr="00FE4D2D">
              <w:rPr>
                <w:rStyle w:val="Firstpagetablebold"/>
                <w:b w:val="0"/>
              </w:rPr>
              <w:t>refer</w:t>
            </w:r>
            <w:r w:rsidR="00FE4D2D">
              <w:rPr>
                <w:rStyle w:val="Firstpagetablebold"/>
                <w:b w:val="0"/>
              </w:rPr>
              <w:t>s</w:t>
            </w:r>
            <w:r w:rsidR="00FE4D2D" w:rsidRPr="00FE4D2D">
              <w:rPr>
                <w:rStyle w:val="Firstpagetablebold"/>
                <w:b w:val="0"/>
              </w:rPr>
              <w:t xml:space="preserve"> the matter of procedural review </w:t>
            </w:r>
            <w:r w:rsidR="00FE4D2D">
              <w:rPr>
                <w:rStyle w:val="Firstpagetablebold"/>
                <w:b w:val="0"/>
              </w:rPr>
              <w:t xml:space="preserve">of the Street Trading Applications procedure </w:t>
            </w:r>
            <w:r w:rsidR="00FE4D2D" w:rsidRPr="00FE4D2D">
              <w:rPr>
                <w:rStyle w:val="Firstpagetablebold"/>
                <w:b w:val="0"/>
              </w:rPr>
              <w:t>to the General Purposes Licensing Committee for consideration.</w:t>
            </w:r>
          </w:p>
        </w:tc>
      </w:tr>
    </w:tbl>
    <w:p w14:paraId="15EFADC8" w14:textId="77777777" w:rsidR="00CE544A" w:rsidRDefault="00CE544A" w:rsidP="004A6D2F"/>
    <w:tbl>
      <w:tblPr>
        <w:tblStyle w:val="TableGrid"/>
        <w:tblW w:w="0" w:type="auto"/>
        <w:tblInd w:w="137" w:type="dxa"/>
        <w:tblLook w:val="04A0" w:firstRow="1" w:lastRow="0" w:firstColumn="1" w:lastColumn="0" w:noHBand="0" w:noVBand="1"/>
      </w:tblPr>
      <w:tblGrid>
        <w:gridCol w:w="2410"/>
        <w:gridCol w:w="6379"/>
      </w:tblGrid>
      <w:tr w:rsidR="0079661E" w14:paraId="0ACF1FAB" w14:textId="77777777" w:rsidTr="005433F5">
        <w:tc>
          <w:tcPr>
            <w:tcW w:w="8789" w:type="dxa"/>
            <w:gridSpan w:val="2"/>
            <w:tcBorders>
              <w:right w:val="single" w:sz="4" w:space="0" w:color="auto"/>
            </w:tcBorders>
          </w:tcPr>
          <w:p w14:paraId="2689AD6E" w14:textId="79B9CDBA" w:rsidR="0079661E" w:rsidRDefault="0079661E" w:rsidP="0079661E">
            <w:pPr>
              <w:jc w:val="center"/>
            </w:pPr>
            <w:r w:rsidRPr="0079661E">
              <w:rPr>
                <w:b/>
                <w:bCs/>
              </w:rPr>
              <w:t>Appendices</w:t>
            </w:r>
          </w:p>
        </w:tc>
      </w:tr>
      <w:tr w:rsidR="0079661E" w14:paraId="68BE51D2" w14:textId="77777777" w:rsidTr="0079661E">
        <w:tc>
          <w:tcPr>
            <w:tcW w:w="2410" w:type="dxa"/>
            <w:tcBorders>
              <w:right w:val="nil"/>
            </w:tcBorders>
          </w:tcPr>
          <w:p w14:paraId="37C31AD7" w14:textId="77777777" w:rsidR="0079661E" w:rsidRDefault="0079661E" w:rsidP="0079661E">
            <w:r>
              <w:t>Appendix 1</w:t>
            </w:r>
          </w:p>
          <w:p w14:paraId="76AEF56B" w14:textId="52E980F2" w:rsidR="0079661E" w:rsidRDefault="0079661E" w:rsidP="0079661E">
            <w:r>
              <w:t>Appendix 2</w:t>
            </w:r>
          </w:p>
        </w:tc>
        <w:tc>
          <w:tcPr>
            <w:tcW w:w="6379" w:type="dxa"/>
            <w:tcBorders>
              <w:top w:val="single" w:sz="4" w:space="0" w:color="auto"/>
              <w:left w:val="nil"/>
              <w:bottom w:val="single" w:sz="4" w:space="0" w:color="auto"/>
              <w:right w:val="single" w:sz="4" w:space="0" w:color="auto"/>
            </w:tcBorders>
          </w:tcPr>
          <w:p w14:paraId="6304B1C2" w14:textId="77777777" w:rsidR="0079661E" w:rsidRPr="0079661E" w:rsidRDefault="0079661E" w:rsidP="0079661E">
            <w:pPr>
              <w:rPr>
                <w:bCs/>
              </w:rPr>
            </w:pPr>
            <w:r w:rsidRPr="0079661E">
              <w:rPr>
                <w:bCs/>
              </w:rPr>
              <w:t>Current Site Location for Little Blue Van</w:t>
            </w:r>
          </w:p>
          <w:p w14:paraId="310A0714" w14:textId="46244441" w:rsidR="0079661E" w:rsidRPr="0079661E" w:rsidRDefault="0079661E" w:rsidP="0079661E">
            <w:pPr>
              <w:rPr>
                <w:bCs/>
              </w:rPr>
            </w:pPr>
            <w:r w:rsidRPr="0079661E">
              <w:t>Street Trading Consent Renewal Application</w:t>
            </w:r>
          </w:p>
        </w:tc>
      </w:tr>
    </w:tbl>
    <w:p w14:paraId="2C5614B5" w14:textId="77777777" w:rsidR="0079661E" w:rsidRPr="009E51FC" w:rsidRDefault="0079661E" w:rsidP="004A6D2F"/>
    <w:p w14:paraId="26EA96AB"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52FBF8FC" w14:textId="73A86EC6" w:rsidR="00D34B50" w:rsidRDefault="005456A1" w:rsidP="005456A1">
      <w:pPr>
        <w:pStyle w:val="ListParagraph"/>
      </w:pPr>
      <w:r>
        <w:t>Under the Council’s Street Trading Policy 202</w:t>
      </w:r>
      <w:r w:rsidR="00C52468">
        <w:t>3</w:t>
      </w:r>
      <w:r>
        <w:t xml:space="preserve"> </w:t>
      </w:r>
      <w:r w:rsidR="00D34B50">
        <w:t xml:space="preserve">(The Policy) </w:t>
      </w:r>
      <w:r w:rsidR="00707208">
        <w:t xml:space="preserve">it is for the </w:t>
      </w:r>
      <w:r w:rsidRPr="005456A1">
        <w:t>General Purposes Licensing Casework Sub-Committee to</w:t>
      </w:r>
      <w:r w:rsidR="00536BB2">
        <w:t xml:space="preserve"> d</w:t>
      </w:r>
      <w:r w:rsidRPr="005456A1">
        <w:t xml:space="preserve">ecide applications to renew Street Trading Consent when there has been a complaint about the </w:t>
      </w:r>
      <w:r w:rsidR="00EB4BB1" w:rsidRPr="005456A1">
        <w:t>trader,</w:t>
      </w:r>
      <w:r w:rsidRPr="005456A1">
        <w:t xml:space="preserve"> or the trader has breached the conditions of their Street Trading Consent in the past year</w:t>
      </w:r>
      <w:r w:rsidR="00536BB2">
        <w:t xml:space="preserve">. </w:t>
      </w:r>
      <w:r w:rsidR="00D34B50">
        <w:t xml:space="preserve">The Policy also requires that the suitability of applicants for new or renewed Consent be considered. </w:t>
      </w:r>
    </w:p>
    <w:p w14:paraId="278BB4B7" w14:textId="7FE1A8DD" w:rsidR="00D34B50" w:rsidRDefault="00DC0F97" w:rsidP="00DC0F97">
      <w:pPr>
        <w:pStyle w:val="ListParagraph"/>
      </w:pPr>
      <w:r w:rsidRPr="00DC0F97">
        <w:lastRenderedPageBreak/>
        <w:t xml:space="preserve">This report </w:t>
      </w:r>
      <w:r>
        <w:t xml:space="preserve">contains </w:t>
      </w:r>
      <w:r w:rsidRPr="00DC0F97">
        <w:t xml:space="preserve">specific details </w:t>
      </w:r>
      <w:r w:rsidR="00CC6D57">
        <w:t>concerning a Consent Holder Renewal Application for Sub-Committee consideration</w:t>
      </w:r>
      <w:r w:rsidR="00536BB2">
        <w:t xml:space="preserve">. </w:t>
      </w:r>
      <w:r w:rsidR="00DE2E38">
        <w:t xml:space="preserve">The report also refers to </w:t>
      </w:r>
      <w:r w:rsidR="00DE2E38" w:rsidRPr="00DE2E38">
        <w:t>a</w:t>
      </w:r>
      <w:r w:rsidR="00DE2E38">
        <w:t>n in-progress</w:t>
      </w:r>
      <w:r w:rsidR="00DE2E38" w:rsidRPr="00DE2E38">
        <w:t xml:space="preserve"> review of how Street Trading application consultations are administered by both Councils and an examination of how the respective regulatory regimes are related</w:t>
      </w:r>
      <w:r w:rsidR="00DE2E38">
        <w:t>.</w:t>
      </w:r>
    </w:p>
    <w:p w14:paraId="35A089CD" w14:textId="77777777" w:rsidR="00F44D8D" w:rsidRDefault="00F44D8D" w:rsidP="00F44D8D">
      <w:pPr>
        <w:rPr>
          <w:b/>
        </w:rPr>
      </w:pPr>
      <w:r w:rsidRPr="00F44D8D">
        <w:rPr>
          <w:b/>
        </w:rPr>
        <w:t xml:space="preserve">Reasons for Referral to General Purposes Licensing Casework Sub Committee </w:t>
      </w:r>
    </w:p>
    <w:p w14:paraId="48874CB5" w14:textId="40CD7680" w:rsidR="00EF1C07" w:rsidRDefault="00C52468" w:rsidP="00922E87">
      <w:pPr>
        <w:pStyle w:val="ListParagraph"/>
      </w:pPr>
      <w:r>
        <w:t xml:space="preserve">Mr James Sheriff (the Applicant) was granted Consent to trade </w:t>
      </w:r>
      <w:r w:rsidR="006758B1">
        <w:t xml:space="preserve">from a new pitch Frideswide Square, </w:t>
      </w:r>
      <w:r>
        <w:t xml:space="preserve">on </w:t>
      </w:r>
      <w:r w:rsidR="006758B1">
        <w:t>18</w:t>
      </w:r>
      <w:r w:rsidR="006758B1" w:rsidRPr="006758B1">
        <w:rPr>
          <w:vertAlign w:val="superscript"/>
        </w:rPr>
        <w:t>th</w:t>
      </w:r>
      <w:r w:rsidR="006758B1">
        <w:t xml:space="preserve"> December 2023</w:t>
      </w:r>
      <w:r>
        <w:t xml:space="preserve">. </w:t>
      </w:r>
      <w:r w:rsidR="006758B1">
        <w:t xml:space="preserve">The site is shown in </w:t>
      </w:r>
      <w:r w:rsidR="006758B1" w:rsidRPr="001D5258">
        <w:t>Appendix 1</w:t>
      </w:r>
      <w:r w:rsidR="006758B1">
        <w:t xml:space="preserve"> to this Report.</w:t>
      </w:r>
    </w:p>
    <w:p w14:paraId="01B33333" w14:textId="12BC682E" w:rsidR="00A836D1" w:rsidRPr="001D5258" w:rsidRDefault="00A11849" w:rsidP="004725B0">
      <w:pPr>
        <w:pStyle w:val="ListParagraph"/>
      </w:pPr>
      <w:r w:rsidRPr="001D5258">
        <w:t>On 9th</w:t>
      </w:r>
      <w:r w:rsidR="0051511E" w:rsidRPr="001D5258">
        <w:t xml:space="preserve"> January 2024 o</w:t>
      </w:r>
      <w:r w:rsidR="00603810" w:rsidRPr="001D5258">
        <w:t xml:space="preserve">fficers from the Business Regulation Team in </w:t>
      </w:r>
      <w:r w:rsidR="0051511E" w:rsidRPr="001D5258">
        <w:t xml:space="preserve">Planning and </w:t>
      </w:r>
      <w:r w:rsidR="00603810" w:rsidRPr="001D5258">
        <w:t xml:space="preserve">Regulatory Services </w:t>
      </w:r>
      <w:r w:rsidR="0051511E" w:rsidRPr="001D5258">
        <w:t>were informed by colleagues in the Civil Enforcement Team</w:t>
      </w:r>
      <w:r w:rsidR="001D551F" w:rsidRPr="001D5258">
        <w:t xml:space="preserve"> (CET)</w:t>
      </w:r>
      <w:r w:rsidR="0051511E" w:rsidRPr="001D5258">
        <w:t xml:space="preserve"> at Oxfordshire County Council that the </w:t>
      </w:r>
      <w:r w:rsidR="00A836D1" w:rsidRPr="001D5258">
        <w:t xml:space="preserve">trading location </w:t>
      </w:r>
      <w:r w:rsidRPr="001D5258">
        <w:t xml:space="preserve">used by </w:t>
      </w:r>
      <w:r w:rsidR="00A836D1" w:rsidRPr="001D5258">
        <w:t xml:space="preserve">the </w:t>
      </w:r>
      <w:r w:rsidR="0051511E" w:rsidRPr="001D5258">
        <w:t xml:space="preserve">Little Blue Van </w:t>
      </w:r>
      <w:r w:rsidR="00A836D1" w:rsidRPr="001D5258">
        <w:t xml:space="preserve">is </w:t>
      </w:r>
      <w:r w:rsidRPr="001D5258">
        <w:t xml:space="preserve">located </w:t>
      </w:r>
      <w:r w:rsidR="00A836D1" w:rsidRPr="001D5258">
        <w:t>within</w:t>
      </w:r>
      <w:r w:rsidR="0051511E" w:rsidRPr="001D5258">
        <w:t xml:space="preserve"> a </w:t>
      </w:r>
      <w:r w:rsidR="00A836D1" w:rsidRPr="001D5258">
        <w:t>R</w:t>
      </w:r>
      <w:r w:rsidR="0051511E" w:rsidRPr="001D5258">
        <w:t>estricted Zone</w:t>
      </w:r>
      <w:r w:rsidR="00A836D1" w:rsidRPr="001D5258">
        <w:t xml:space="preserve">, that is, a location </w:t>
      </w:r>
      <w:r w:rsidR="001D551F" w:rsidRPr="001D5258">
        <w:t>subject to a Traffic Restriction Order (TRO)</w:t>
      </w:r>
      <w:r w:rsidR="008B5D5F">
        <w:t>, wherein</w:t>
      </w:r>
      <w:r w:rsidR="00083F49">
        <w:t xml:space="preserve"> </w:t>
      </w:r>
      <w:r w:rsidR="008B5D5F" w:rsidRPr="008B5D5F">
        <w:t>no parking or loading/unloading is allowed at any time</w:t>
      </w:r>
      <w:r w:rsidR="00A836D1" w:rsidRPr="001D5258">
        <w:t>.</w:t>
      </w:r>
    </w:p>
    <w:p w14:paraId="12EED0DF" w14:textId="3E0E5045" w:rsidR="00A11849" w:rsidRPr="00800489" w:rsidRDefault="00A11849" w:rsidP="002F1238">
      <w:pPr>
        <w:pStyle w:val="ListParagraph"/>
      </w:pPr>
      <w:r w:rsidRPr="00800489">
        <w:t xml:space="preserve">Discussions and correspondence between BRT and County Council Team officers commenced promptly. </w:t>
      </w:r>
      <w:r w:rsidR="00396D15" w:rsidRPr="00800489">
        <w:t xml:space="preserve">County CET agreed to suspend enforcement action temporarily. </w:t>
      </w:r>
      <w:r w:rsidRPr="00800489">
        <w:t>It was established that information</w:t>
      </w:r>
      <w:r w:rsidR="00396D15" w:rsidRPr="00800489">
        <w:t xml:space="preserve"> about the Restricted Zone</w:t>
      </w:r>
      <w:r w:rsidRPr="00800489">
        <w:t xml:space="preserve"> had not been communicated to BRT officers during the </w:t>
      </w:r>
      <w:r w:rsidR="00DE2E38">
        <w:t>standard a</w:t>
      </w:r>
      <w:r w:rsidR="00396D15" w:rsidRPr="00800489">
        <w:t xml:space="preserve">pplication </w:t>
      </w:r>
      <w:r w:rsidRPr="00800489">
        <w:t>consultation</w:t>
      </w:r>
      <w:r w:rsidR="00396D15" w:rsidRPr="00800489">
        <w:t xml:space="preserve"> carried out</w:t>
      </w:r>
      <w:r w:rsidRPr="00800489">
        <w:t xml:space="preserve"> in November. As a result, the officer </w:t>
      </w:r>
      <w:r w:rsidR="00DE2E38">
        <w:t>r</w:t>
      </w:r>
      <w:r w:rsidRPr="00800489">
        <w:t xml:space="preserve">eport to the </w:t>
      </w:r>
      <w:proofErr w:type="gramStart"/>
      <w:r w:rsidR="00EB4BB1" w:rsidRPr="00800489">
        <w:t>18</w:t>
      </w:r>
      <w:r w:rsidR="00EB4BB1" w:rsidRPr="00800489">
        <w:rPr>
          <w:vertAlign w:val="superscript"/>
        </w:rPr>
        <w:t>th</w:t>
      </w:r>
      <w:proofErr w:type="gramEnd"/>
      <w:r w:rsidR="00EB4BB1" w:rsidRPr="00800489">
        <w:rPr>
          <w:vertAlign w:val="superscript"/>
        </w:rPr>
        <w:t xml:space="preserve"> </w:t>
      </w:r>
      <w:r w:rsidRPr="00800489">
        <w:t xml:space="preserve">December Sub Committee did not contain this information. </w:t>
      </w:r>
    </w:p>
    <w:p w14:paraId="03736A37" w14:textId="0A196A05" w:rsidR="001D551F" w:rsidRDefault="001D551F" w:rsidP="004725B0">
      <w:pPr>
        <w:pStyle w:val="ListParagraph"/>
      </w:pPr>
      <w:r w:rsidRPr="00800489">
        <w:t>On 16</w:t>
      </w:r>
      <w:r w:rsidRPr="00800489">
        <w:rPr>
          <w:vertAlign w:val="superscript"/>
        </w:rPr>
        <w:t>th</w:t>
      </w:r>
      <w:r w:rsidRPr="00800489">
        <w:t xml:space="preserve"> January an officer from County CET served a Parking Contravention Notice </w:t>
      </w:r>
      <w:r w:rsidR="00396D15" w:rsidRPr="00800489">
        <w:t>(PCN)</w:t>
      </w:r>
      <w:r w:rsidRPr="00800489">
        <w:t xml:space="preserve"> on the Applicant. This action was reversed following representations from BRT</w:t>
      </w:r>
      <w:r w:rsidR="00FF5A7D">
        <w:t>, given</w:t>
      </w:r>
      <w:r w:rsidRPr="00800489">
        <w:t xml:space="preserve"> ongoing communication</w:t>
      </w:r>
      <w:r w:rsidR="00A11849" w:rsidRPr="00800489">
        <w:t>.</w:t>
      </w:r>
      <w:r w:rsidR="00800489" w:rsidRPr="00800489">
        <w:t xml:space="preserve"> </w:t>
      </w:r>
      <w:r w:rsidR="00DE2E38">
        <w:t xml:space="preserve">County </w:t>
      </w:r>
      <w:r w:rsidR="00800489" w:rsidRPr="00800489">
        <w:t>C</w:t>
      </w:r>
      <w:r w:rsidR="00DE2E38">
        <w:t>ET</w:t>
      </w:r>
      <w:r w:rsidR="00800489" w:rsidRPr="00800489">
        <w:t xml:space="preserve"> have </w:t>
      </w:r>
      <w:r w:rsidR="00DE2E38">
        <w:t xml:space="preserve">since </w:t>
      </w:r>
      <w:r w:rsidR="00800489" w:rsidRPr="00800489">
        <w:t>stated that, for this site, they cannot suspend enforcement action beyond 31st March</w:t>
      </w:r>
      <w:r w:rsidR="00800489">
        <w:t xml:space="preserve"> 2</w:t>
      </w:r>
      <w:r w:rsidR="001D5258">
        <w:t>024.</w:t>
      </w:r>
      <w:r w:rsidR="008B5D5F">
        <w:t xml:space="preserve"> They have added that </w:t>
      </w:r>
      <w:r w:rsidR="008B5D5F" w:rsidRPr="008B5D5F">
        <w:t xml:space="preserve">complaints </w:t>
      </w:r>
      <w:r w:rsidR="008B5D5F">
        <w:t xml:space="preserve">have been received </w:t>
      </w:r>
      <w:r w:rsidR="008B5D5F" w:rsidRPr="008B5D5F">
        <w:t>about the location of the Little Blue Van</w:t>
      </w:r>
      <w:r w:rsidR="008B5D5F">
        <w:t xml:space="preserve"> and that the vehicle</w:t>
      </w:r>
      <w:r w:rsidR="008B5D5F" w:rsidRPr="008B5D5F">
        <w:t xml:space="preserve"> potentially </w:t>
      </w:r>
      <w:r w:rsidR="008B5D5F">
        <w:t xml:space="preserve">would </w:t>
      </w:r>
      <w:r w:rsidR="008B5D5F" w:rsidRPr="008B5D5F">
        <w:t>caus</w:t>
      </w:r>
      <w:r w:rsidR="008B5D5F">
        <w:t>e</w:t>
      </w:r>
      <w:r w:rsidR="008B5D5F" w:rsidRPr="008B5D5F">
        <w:t xml:space="preserve"> damage to the footway, which has not be</w:t>
      </w:r>
      <w:r w:rsidR="001D7BD8">
        <w:t>en</w:t>
      </w:r>
      <w:r w:rsidR="008B5D5F" w:rsidRPr="008B5D5F">
        <w:t xml:space="preserve"> designed to accommodate vehicular traffic. </w:t>
      </w:r>
    </w:p>
    <w:p w14:paraId="0D50ACD8" w14:textId="1BCBA314" w:rsidR="00DA2727" w:rsidRDefault="00603810" w:rsidP="00DB17C9">
      <w:pPr>
        <w:pStyle w:val="ListParagraph"/>
      </w:pPr>
      <w:r>
        <w:t xml:space="preserve">The </w:t>
      </w:r>
      <w:r w:rsidR="00CB731E">
        <w:t xml:space="preserve">renewal </w:t>
      </w:r>
      <w:r>
        <w:t xml:space="preserve">application </w:t>
      </w:r>
      <w:r w:rsidR="00CB731E">
        <w:t>for 202</w:t>
      </w:r>
      <w:r w:rsidR="00C52468">
        <w:t>4</w:t>
      </w:r>
      <w:r w:rsidR="00CB731E">
        <w:t>-2</w:t>
      </w:r>
      <w:r w:rsidR="00C52468">
        <w:t>5</w:t>
      </w:r>
      <w:r w:rsidR="00CB731E">
        <w:t xml:space="preserve"> </w:t>
      </w:r>
      <w:r w:rsidRPr="001D5258">
        <w:t xml:space="preserve">made by </w:t>
      </w:r>
      <w:r w:rsidR="00A836D1" w:rsidRPr="001D5258">
        <w:t xml:space="preserve">the Applicant on </w:t>
      </w:r>
      <w:r w:rsidR="00800489" w:rsidRPr="001D5258">
        <w:t>22</w:t>
      </w:r>
      <w:r w:rsidR="00800489" w:rsidRPr="00C437E8">
        <w:rPr>
          <w:vertAlign w:val="superscript"/>
        </w:rPr>
        <w:t>nd</w:t>
      </w:r>
      <w:r w:rsidR="00800489" w:rsidRPr="001D5258">
        <w:t xml:space="preserve"> January 2024</w:t>
      </w:r>
      <w:r w:rsidR="00A836D1" w:rsidRPr="001D5258">
        <w:t xml:space="preserve"> is attached at Appendix 2. Given the information supplied by the County </w:t>
      </w:r>
      <w:r w:rsidR="00800489" w:rsidRPr="001D5258">
        <w:t>CET,</w:t>
      </w:r>
      <w:r w:rsidR="00A836D1" w:rsidRPr="001D5258">
        <w:t xml:space="preserve"> </w:t>
      </w:r>
      <w:r w:rsidR="001D551F" w:rsidRPr="001D5258">
        <w:t>a</w:t>
      </w:r>
      <w:r w:rsidR="001D551F" w:rsidRPr="001D551F">
        <w:t xml:space="preserve"> renewal </w:t>
      </w:r>
      <w:r w:rsidR="001D551F">
        <w:t xml:space="preserve">based on this application </w:t>
      </w:r>
      <w:r w:rsidR="001D551F" w:rsidRPr="001D551F">
        <w:t xml:space="preserve">would enable the </w:t>
      </w:r>
      <w:r w:rsidR="001D551F">
        <w:t>A</w:t>
      </w:r>
      <w:r w:rsidR="001D551F" w:rsidRPr="001D551F">
        <w:t>pplicant to continue to trade in a location which is in breach of a TRO and where he is likely to receive a Parking Contravention Notice every time he trades</w:t>
      </w:r>
      <w:r w:rsidR="001D551F">
        <w:t>.</w:t>
      </w:r>
      <w:r w:rsidR="00984180">
        <w:t xml:space="preserve"> Such a consent would also run contrary to Section </w:t>
      </w:r>
      <w:r w:rsidR="00984180" w:rsidRPr="00984180">
        <w:t xml:space="preserve">6.4 </w:t>
      </w:r>
      <w:r w:rsidR="00984180">
        <w:t xml:space="preserve">of </w:t>
      </w:r>
      <w:r w:rsidR="00DA2727">
        <w:t xml:space="preserve">the current </w:t>
      </w:r>
      <w:r w:rsidR="00984180" w:rsidRPr="00984180">
        <w:t xml:space="preserve">Street Trading </w:t>
      </w:r>
      <w:r w:rsidR="00DA2727">
        <w:t xml:space="preserve">Policy (the Policy), which includes the statement that: </w:t>
      </w:r>
      <w:r w:rsidR="00984180" w:rsidRPr="00C437E8">
        <w:rPr>
          <w:i/>
          <w:iCs/>
        </w:rPr>
        <w:t>Consents will not normally be granted where:</w:t>
      </w:r>
      <w:r w:rsidR="00984180" w:rsidRPr="00984180">
        <w:t xml:space="preserve"> </w:t>
      </w:r>
      <w:proofErr w:type="gramStart"/>
      <w:r w:rsidR="00DA2727">
        <w:t>….</w:t>
      </w:r>
      <w:r w:rsidR="00984180" w:rsidRPr="00C437E8">
        <w:rPr>
          <w:i/>
          <w:iCs/>
        </w:rPr>
        <w:t>There</w:t>
      </w:r>
      <w:proofErr w:type="gramEnd"/>
      <w:r w:rsidR="00984180" w:rsidRPr="00C437E8">
        <w:rPr>
          <w:i/>
          <w:iCs/>
        </w:rPr>
        <w:t xml:space="preserve"> is a conflict with Traffic Orders such as waiting restrictions)</w:t>
      </w:r>
      <w:r w:rsidR="00DA2727" w:rsidRPr="00C437E8">
        <w:rPr>
          <w:i/>
          <w:iCs/>
        </w:rPr>
        <w:t>...</w:t>
      </w:r>
      <w:r w:rsidR="00984180" w:rsidRPr="00984180">
        <w:t>.</w:t>
      </w:r>
      <w:r w:rsidR="001D551F">
        <w:t xml:space="preserve"> </w:t>
      </w:r>
    </w:p>
    <w:p w14:paraId="76EA24CB" w14:textId="7C390DCA" w:rsidR="001D5258" w:rsidRPr="001D5258" w:rsidRDefault="001D551F" w:rsidP="00C437E8">
      <w:pPr>
        <w:pStyle w:val="ListParagraph"/>
      </w:pPr>
      <w:r>
        <w:t>The A</w:t>
      </w:r>
      <w:r w:rsidRPr="001D551F">
        <w:t>pplicant has been advised of this position</w:t>
      </w:r>
      <w:r w:rsidR="00DA2727">
        <w:t xml:space="preserve"> and has been invited to make representation at the Sub-Committee Meeting</w:t>
      </w:r>
    </w:p>
    <w:p w14:paraId="5E6006E9" w14:textId="77777777" w:rsidR="006A1F49" w:rsidRPr="000C516B" w:rsidRDefault="006A1F49" w:rsidP="005F6277">
      <w:pPr>
        <w:pStyle w:val="ListParagraph"/>
        <w:numPr>
          <w:ilvl w:val="0"/>
          <w:numId w:val="0"/>
        </w:numPr>
        <w:ind w:left="426" w:hanging="426"/>
        <w:rPr>
          <w:b/>
        </w:rPr>
      </w:pPr>
      <w:r w:rsidRPr="000C516B">
        <w:rPr>
          <w:b/>
        </w:rPr>
        <w:t>Determination of Applications for</w:t>
      </w:r>
      <w:r w:rsidR="00C57F24" w:rsidRPr="000C516B">
        <w:rPr>
          <w:b/>
        </w:rPr>
        <w:t xml:space="preserve"> </w:t>
      </w:r>
      <w:r w:rsidRPr="000C516B">
        <w:rPr>
          <w:b/>
        </w:rPr>
        <w:t>Consent</w:t>
      </w:r>
    </w:p>
    <w:p w14:paraId="24F60FEF" w14:textId="77777777" w:rsidR="00C57F24" w:rsidRDefault="00C57F24" w:rsidP="00C57F24">
      <w:pPr>
        <w:pStyle w:val="ListParagraph"/>
      </w:pPr>
      <w:r w:rsidRPr="00C57F24">
        <w:t xml:space="preserve">Where a renewal application has been made and there have been complaints or enforcement issues or fees have not been paid on time, then the </w:t>
      </w:r>
      <w:r w:rsidR="00137F62">
        <w:t xml:space="preserve">Policy requires that the </w:t>
      </w:r>
      <w:r w:rsidRPr="00C57F24">
        <w:t>application will be referred to the General Purposes Licensing Sub-Committee</w:t>
      </w:r>
      <w:r>
        <w:t>.</w:t>
      </w:r>
    </w:p>
    <w:p w14:paraId="0ECDFDE6" w14:textId="289E7CD0" w:rsidR="00137F62" w:rsidRDefault="00137F62" w:rsidP="00137F62">
      <w:pPr>
        <w:pStyle w:val="ListParagraph"/>
      </w:pPr>
      <w:r>
        <w:t>Therefore</w:t>
      </w:r>
      <w:r w:rsidR="00800489">
        <w:t>,</w:t>
      </w:r>
      <w:r>
        <w:t xml:space="preserve"> </w:t>
      </w:r>
      <w:r w:rsidRPr="00137F62">
        <w:t xml:space="preserve">the General Purposes Licensing Casework Sub-Committee </w:t>
      </w:r>
      <w:r>
        <w:t xml:space="preserve">is asked to </w:t>
      </w:r>
      <w:r w:rsidRPr="00137F62">
        <w:t>determine whether to approve or refuse the application for renewal referred to in this Report</w:t>
      </w:r>
      <w:r>
        <w:t>.</w:t>
      </w:r>
    </w:p>
    <w:p w14:paraId="0F920B44" w14:textId="69995D5C" w:rsidR="00137F62" w:rsidRDefault="00137F62" w:rsidP="00137F62">
      <w:pPr>
        <w:pStyle w:val="ListParagraph"/>
      </w:pPr>
      <w:r>
        <w:lastRenderedPageBreak/>
        <w:t>The Report is valid at the time of circulation</w:t>
      </w:r>
      <w:r w:rsidR="000828C2">
        <w:t xml:space="preserve"> and officers will provide the S</w:t>
      </w:r>
      <w:r>
        <w:t xml:space="preserve">ub Committee with updates regarding the </w:t>
      </w:r>
      <w:r w:rsidR="000828C2">
        <w:t xml:space="preserve">matters it covers where </w:t>
      </w:r>
      <w:r w:rsidR="0051511E">
        <w:t>applicable</w:t>
      </w:r>
      <w:r w:rsidR="000828C2">
        <w:t>.</w:t>
      </w:r>
    </w:p>
    <w:p w14:paraId="1C19C9F3" w14:textId="77777777" w:rsidR="00D34B50" w:rsidRPr="00C57F24" w:rsidRDefault="00D34B50" w:rsidP="00C57F24">
      <w:r w:rsidRPr="00C57F24">
        <w:rPr>
          <w:b/>
        </w:rPr>
        <w:t>Suitability of Applicants</w:t>
      </w:r>
      <w:r w:rsidRPr="00C57F24">
        <w:rPr>
          <w:b/>
        </w:rPr>
        <w:tab/>
      </w:r>
      <w:r w:rsidRPr="00C57F24">
        <w:rPr>
          <w:b/>
        </w:rPr>
        <w:tab/>
      </w:r>
    </w:p>
    <w:p w14:paraId="5A23730E" w14:textId="22262201" w:rsidR="0011344E" w:rsidRDefault="0011344E" w:rsidP="00D34B50">
      <w:pPr>
        <w:pStyle w:val="ListParagraph"/>
      </w:pPr>
      <w:r>
        <w:t xml:space="preserve">All </w:t>
      </w:r>
      <w:r w:rsidR="00D34B50">
        <w:t>applicant</w:t>
      </w:r>
      <w:r>
        <w:t>s are asked to</w:t>
      </w:r>
      <w:r w:rsidR="00D34B50">
        <w:t xml:space="preserve"> mak</w:t>
      </w:r>
      <w:r>
        <w:t>e</w:t>
      </w:r>
      <w:r w:rsidR="00D34B50">
        <w:t xml:space="preserve"> a declaration to confirm their status relating to any ‘unspent’ cautions or convictions under the Rehabilitation of Offenders Act 1974. </w:t>
      </w:r>
      <w:r w:rsidR="001D5258">
        <w:t>Since 2022/23 t</w:t>
      </w:r>
      <w:r w:rsidR="00314852">
        <w:t>he application requirements have</w:t>
      </w:r>
      <w:r w:rsidR="00C57F24">
        <w:t xml:space="preserve"> also</w:t>
      </w:r>
      <w:r w:rsidR="00314852">
        <w:t xml:space="preserve"> included </w:t>
      </w:r>
      <w:r w:rsidR="00C57F24">
        <w:t xml:space="preserve">submission of </w:t>
      </w:r>
      <w:r w:rsidR="00314852">
        <w:t>a CRB report.</w:t>
      </w:r>
    </w:p>
    <w:p w14:paraId="6F115675" w14:textId="435604DA" w:rsidR="00800489" w:rsidRDefault="00800489" w:rsidP="00D34B50">
      <w:pPr>
        <w:pStyle w:val="ListParagraph"/>
      </w:pPr>
      <w:r>
        <w:t xml:space="preserve">Officers are not aware of any information which would adversely affect the consideration of Applicant Suitability </w:t>
      </w:r>
    </w:p>
    <w:p w14:paraId="1C2FD1A3" w14:textId="12E8219D" w:rsidR="00FE4D2D" w:rsidRPr="00FE4D2D" w:rsidRDefault="00FE4D2D" w:rsidP="00FE4D2D">
      <w:pPr>
        <w:rPr>
          <w:b/>
          <w:bCs/>
        </w:rPr>
      </w:pPr>
      <w:r w:rsidRPr="00FE4D2D">
        <w:rPr>
          <w:b/>
          <w:bCs/>
        </w:rPr>
        <w:t xml:space="preserve">Procedural Review of Street Trading Consultations </w:t>
      </w:r>
    </w:p>
    <w:p w14:paraId="59B5450A" w14:textId="1FBD0B68" w:rsidR="00FE4D2D" w:rsidRPr="00FE4D2D" w:rsidRDefault="00FE4D2D" w:rsidP="00FE4D2D">
      <w:pPr>
        <w:pStyle w:val="ListParagraph"/>
      </w:pPr>
      <w:r>
        <w:t>The extended l</w:t>
      </w:r>
      <w:r w:rsidRPr="00FE4D2D">
        <w:t xml:space="preserve">iaison between </w:t>
      </w:r>
      <w:r>
        <w:t xml:space="preserve">the </w:t>
      </w:r>
      <w:r w:rsidRPr="00FE4D2D">
        <w:t xml:space="preserve">respective County and City Council teams </w:t>
      </w:r>
      <w:r>
        <w:t xml:space="preserve">referred to in para. 7 </w:t>
      </w:r>
      <w:r w:rsidRPr="00FE4D2D">
        <w:t xml:space="preserve">has also led to a review of how Street Trading application consultations are administered by both Councils and an examination of how the respective regulatory regimes are related. This review currently </w:t>
      </w:r>
      <w:r w:rsidR="00DE2E38">
        <w:t xml:space="preserve">is </w:t>
      </w:r>
      <w:r w:rsidRPr="00FE4D2D">
        <w:t xml:space="preserve">still in progress. Since a review of this kind may affect the Council’s current Street Trading Policy, it is recommended that the General Purposes Licensing Casework Sub-Committee refers the matter of procedural review of the Street Trading </w:t>
      </w:r>
      <w:r w:rsidR="00C518CA">
        <w:t>a</w:t>
      </w:r>
      <w:r w:rsidRPr="00FE4D2D">
        <w:t>pplications procedure to the General Purposes Licensing Committee for consideration.</w:t>
      </w:r>
    </w:p>
    <w:p w14:paraId="6909AAF4" w14:textId="77777777" w:rsidR="0040736F" w:rsidRPr="001356F1" w:rsidRDefault="002329CF" w:rsidP="004A6D2F">
      <w:pPr>
        <w:pStyle w:val="Heading1"/>
      </w:pPr>
      <w:r w:rsidRPr="001356F1">
        <w:t>Financial implications</w:t>
      </w:r>
    </w:p>
    <w:p w14:paraId="5AF9376F" w14:textId="0DBF4EF7" w:rsidR="00800489" w:rsidRDefault="00CB16D5" w:rsidP="00800489">
      <w:pPr>
        <w:pStyle w:val="ListParagraph"/>
      </w:pPr>
      <w:r>
        <w:t>Th</w:t>
      </w:r>
      <w:r w:rsidR="00800489">
        <w:t>ere are no direct foreseeable direct financial implications of this application.</w:t>
      </w:r>
    </w:p>
    <w:p w14:paraId="1AD96C67" w14:textId="77777777" w:rsidR="0040736F" w:rsidRPr="001356F1" w:rsidRDefault="00DA614B" w:rsidP="004A6D2F">
      <w:pPr>
        <w:pStyle w:val="Heading1"/>
      </w:pPr>
      <w:r w:rsidRPr="001356F1">
        <w:t>Legal issues</w:t>
      </w:r>
    </w:p>
    <w:p w14:paraId="22206664" w14:textId="77777777" w:rsidR="00E87F7A" w:rsidRDefault="00FA078B" w:rsidP="005570B5">
      <w:pPr>
        <w:pStyle w:val="ListParagraph"/>
      </w:pPr>
      <w:r>
        <w:t xml:space="preserve">This report </w:t>
      </w:r>
      <w:r w:rsidR="00CB16D5">
        <w:t>relates to the determination of applications for Street Trading Consent renewal. It does not relate to any proceedings for legal offences nor for the recovery of debt in the Civil Courts.</w:t>
      </w:r>
    </w:p>
    <w:p w14:paraId="60AA7CBD" w14:textId="77777777" w:rsidR="00D37F61" w:rsidRPr="00D37F61" w:rsidRDefault="00D37F61" w:rsidP="00D37F61">
      <w:pPr>
        <w:pStyle w:val="ListParagraph"/>
        <w:numPr>
          <w:ilvl w:val="0"/>
          <w:numId w:val="0"/>
        </w:numPr>
        <w:ind w:left="426" w:hanging="426"/>
        <w:rPr>
          <w:b/>
        </w:rPr>
      </w:pPr>
      <w:r w:rsidRPr="00D37F61">
        <w:rPr>
          <w:b/>
        </w:rPr>
        <w:t>Human Rights Act Considerations</w:t>
      </w:r>
    </w:p>
    <w:p w14:paraId="0780525A" w14:textId="7F450928" w:rsidR="00D37F61" w:rsidRDefault="00D37F61" w:rsidP="00583C89">
      <w:pPr>
        <w:pStyle w:val="ListParagraph"/>
        <w:ind w:left="426" w:hanging="426"/>
      </w:pPr>
      <w:r>
        <w:t>Article 1 of the first Protocol of the European Convention on Human Rights provides that every person is entitled to the peaceful enjoyment of his possessions.  No one shall be deprived of his possessions except in the public interest and subject to the conditions provided for by law.  However</w:t>
      </w:r>
      <w:r w:rsidR="00800489">
        <w:t>,</w:t>
      </w:r>
      <w:r>
        <w:t xml:space="preserve"> a street trading consent is not generally considered to be a possession in law and the protection in Article 1 is therefore not directly engaged.</w:t>
      </w:r>
    </w:p>
    <w:p w14:paraId="3A7DE44E" w14:textId="54DF4FF1" w:rsidR="001D7BD8" w:rsidRPr="001356F1" w:rsidRDefault="00D37F61" w:rsidP="001D7BD8">
      <w:pPr>
        <w:pStyle w:val="ListParagraph"/>
        <w:spacing w:after="240"/>
        <w:ind w:left="357" w:hanging="357"/>
      </w:pPr>
      <w:r>
        <w:t>Nevertheless, with the advice of Law &amp; Governance and in the interest of fairness, the Sub Committee should consider whether any proposed action would be proportionate, in the public interest and subject to the conditions provided for by law.</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15E6E39"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B2A6C0E"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5802D81" w14:textId="77777777" w:rsidR="00E87F7A" w:rsidRPr="001356F1" w:rsidRDefault="00C21663" w:rsidP="00A46E98">
            <w:r>
              <w:t>David Stevens</w:t>
            </w:r>
          </w:p>
        </w:tc>
      </w:tr>
      <w:tr w:rsidR="00DF093E" w:rsidRPr="001356F1" w14:paraId="4F11BCEA"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EB78208"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1045A86" w14:textId="77777777" w:rsidR="00E87F7A" w:rsidRPr="001356F1" w:rsidRDefault="004725B0" w:rsidP="004725B0">
            <w:r>
              <w:t xml:space="preserve">Principal Lead Officer, </w:t>
            </w:r>
            <w:r w:rsidR="00C21663">
              <w:t xml:space="preserve">Business Regulation Team </w:t>
            </w:r>
          </w:p>
        </w:tc>
      </w:tr>
      <w:tr w:rsidR="00DF093E" w:rsidRPr="001356F1" w14:paraId="6F13D6FA" w14:textId="77777777" w:rsidTr="00A46E98">
        <w:trPr>
          <w:cantSplit/>
          <w:trHeight w:val="396"/>
        </w:trPr>
        <w:tc>
          <w:tcPr>
            <w:tcW w:w="3969" w:type="dxa"/>
            <w:tcBorders>
              <w:top w:val="nil"/>
              <w:left w:val="single" w:sz="8" w:space="0" w:color="000000"/>
              <w:bottom w:val="nil"/>
              <w:right w:val="nil"/>
            </w:tcBorders>
            <w:shd w:val="clear" w:color="auto" w:fill="auto"/>
          </w:tcPr>
          <w:p w14:paraId="76894F1F"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CAD4A9B" w14:textId="77777777" w:rsidR="00E87F7A" w:rsidRPr="001356F1" w:rsidRDefault="00C21663" w:rsidP="00A46E98">
            <w:r>
              <w:t>Regulatory Services &amp; Community Safety</w:t>
            </w:r>
          </w:p>
        </w:tc>
      </w:tr>
      <w:tr w:rsidR="00DF093E" w:rsidRPr="001356F1" w14:paraId="673425BB" w14:textId="77777777" w:rsidTr="00A46E98">
        <w:trPr>
          <w:cantSplit/>
          <w:trHeight w:val="396"/>
        </w:trPr>
        <w:tc>
          <w:tcPr>
            <w:tcW w:w="3969" w:type="dxa"/>
            <w:tcBorders>
              <w:top w:val="nil"/>
              <w:left w:val="single" w:sz="8" w:space="0" w:color="000000"/>
              <w:bottom w:val="nil"/>
              <w:right w:val="nil"/>
            </w:tcBorders>
            <w:shd w:val="clear" w:color="auto" w:fill="auto"/>
          </w:tcPr>
          <w:p w14:paraId="672B1746"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B28CC57" w14:textId="77777777" w:rsidR="00E87F7A" w:rsidRPr="001356F1" w:rsidRDefault="00E87F7A" w:rsidP="005456A1">
            <w:r w:rsidRPr="001356F1">
              <w:t xml:space="preserve">01865 </w:t>
            </w:r>
            <w:r w:rsidR="005456A1">
              <w:t>252862</w:t>
            </w:r>
          </w:p>
        </w:tc>
      </w:tr>
      <w:tr w:rsidR="005570B5" w:rsidRPr="001356F1" w14:paraId="4E993439"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6986826"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FE06541" w14:textId="77777777" w:rsidR="005456A1" w:rsidRPr="001356F1" w:rsidRDefault="001D7BD8" w:rsidP="005456A1">
            <w:pPr>
              <w:rPr>
                <w:rStyle w:val="Hyperlink"/>
                <w:color w:val="000000"/>
              </w:rPr>
            </w:pPr>
            <w:hyperlink r:id="rId11" w:history="1">
              <w:r w:rsidR="005456A1" w:rsidRPr="000F7DC5">
                <w:rPr>
                  <w:rStyle w:val="Hyperlink"/>
                </w:rPr>
                <w:t>dstevens@oxford.gov.uk</w:t>
              </w:r>
            </w:hyperlink>
          </w:p>
        </w:tc>
      </w:tr>
    </w:tbl>
    <w:p w14:paraId="70A1C936" w14:textId="4441A084" w:rsidR="001D5258" w:rsidRDefault="001D5258" w:rsidP="001D5258">
      <w:pPr>
        <w:ind w:left="720" w:firstLine="720"/>
        <w:rPr>
          <w:b/>
        </w:rPr>
      </w:pPr>
    </w:p>
    <w:sectPr w:rsidR="001D5258" w:rsidSect="00B558E1">
      <w:headerReference w:type="even" r:id="rId12"/>
      <w:headerReference w:type="default" r:id="rId13"/>
      <w:footerReference w:type="even" r:id="rId14"/>
      <w:footerReference w:type="default" r:id="rId15"/>
      <w:headerReference w:type="first" r:id="rId16"/>
      <w:footerReference w:type="first" r:id="rId17"/>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2EA0" w14:textId="77777777" w:rsidR="00D25463" w:rsidRDefault="00D25463" w:rsidP="004A6D2F">
      <w:r>
        <w:separator/>
      </w:r>
    </w:p>
  </w:endnote>
  <w:endnote w:type="continuationSeparator" w:id="0">
    <w:p w14:paraId="51F67E69" w14:textId="77777777" w:rsidR="00D25463" w:rsidRDefault="00D2546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F24" w14:textId="77777777" w:rsidR="00364FAD" w:rsidRDefault="00364FAD" w:rsidP="004A6D2F">
    <w:pPr>
      <w:pStyle w:val="Footer"/>
    </w:pPr>
    <w:r>
      <w:t>Do not use a footer or page numbers.</w:t>
    </w:r>
  </w:p>
  <w:p w14:paraId="4A1B3DFC" w14:textId="77777777" w:rsidR="00364FAD" w:rsidRDefault="00364FAD" w:rsidP="004A6D2F">
    <w:pPr>
      <w:pStyle w:val="Footer"/>
    </w:pPr>
  </w:p>
  <w:p w14:paraId="1225D872"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9E23" w14:textId="77777777" w:rsidR="00EB1BD1" w:rsidRDefault="00EB1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DA74"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5B05" w14:textId="77777777" w:rsidR="00D25463" w:rsidRDefault="00D25463" w:rsidP="004A6D2F">
      <w:r>
        <w:separator/>
      </w:r>
    </w:p>
  </w:footnote>
  <w:footnote w:type="continuationSeparator" w:id="0">
    <w:p w14:paraId="01766D5C" w14:textId="77777777" w:rsidR="00D25463" w:rsidRDefault="00D25463"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95D9" w14:textId="77777777" w:rsidR="00EB1BD1" w:rsidRDefault="00EB1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9DC9" w14:textId="77777777" w:rsidR="00EF18A1" w:rsidRDefault="00EF1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1741" w14:textId="7A4C74BF" w:rsidR="00D5547E" w:rsidRDefault="00DD2FED" w:rsidP="00D5547E">
    <w:pPr>
      <w:pStyle w:val="Header"/>
      <w:jc w:val="right"/>
    </w:pPr>
    <w:r>
      <w:rPr>
        <w:noProof/>
      </w:rPr>
      <w:drawing>
        <wp:inline distT="0" distB="0" distL="0" distR="0" wp14:anchorId="3583CAFF" wp14:editId="1C0F660A">
          <wp:extent cx="843280" cy="1117600"/>
          <wp:effectExtent l="0" t="0" r="0" b="6350"/>
          <wp:docPr id="11" name="Picture 1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B6E3B"/>
    <w:multiLevelType w:val="hybridMultilevel"/>
    <w:tmpl w:val="4CB2A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4297C21"/>
    <w:multiLevelType w:val="hybridMultilevel"/>
    <w:tmpl w:val="7E60B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D1168F"/>
    <w:multiLevelType w:val="hybridMultilevel"/>
    <w:tmpl w:val="A2D44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6513B5"/>
    <w:multiLevelType w:val="hybridMultilevel"/>
    <w:tmpl w:val="7B2E07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9F65246"/>
    <w:multiLevelType w:val="hybridMultilevel"/>
    <w:tmpl w:val="2F34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0E006C7"/>
    <w:multiLevelType w:val="hybridMultilevel"/>
    <w:tmpl w:val="86943D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98365C6"/>
    <w:multiLevelType w:val="multilevel"/>
    <w:tmpl w:val="81783610"/>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39911823">
    <w:abstractNumId w:val="29"/>
  </w:num>
  <w:num w:numId="2" w16cid:durableId="1476217966">
    <w:abstractNumId w:val="35"/>
  </w:num>
  <w:num w:numId="3" w16cid:durableId="779295759">
    <w:abstractNumId w:val="26"/>
  </w:num>
  <w:num w:numId="4" w16cid:durableId="874928882">
    <w:abstractNumId w:val="20"/>
  </w:num>
  <w:num w:numId="5" w16cid:durableId="271279943">
    <w:abstractNumId w:val="31"/>
  </w:num>
  <w:num w:numId="6" w16cid:durableId="159081165">
    <w:abstractNumId w:val="36"/>
  </w:num>
  <w:num w:numId="7" w16cid:durableId="451901701">
    <w:abstractNumId w:val="25"/>
  </w:num>
  <w:num w:numId="8" w16cid:durableId="262111179">
    <w:abstractNumId w:val="22"/>
  </w:num>
  <w:num w:numId="9" w16cid:durableId="675037253">
    <w:abstractNumId w:val="14"/>
  </w:num>
  <w:num w:numId="10" w16cid:durableId="2119568435">
    <w:abstractNumId w:val="16"/>
  </w:num>
  <w:num w:numId="11" w16cid:durableId="1259220943">
    <w:abstractNumId w:val="28"/>
  </w:num>
  <w:num w:numId="12" w16cid:durableId="1551069421">
    <w:abstractNumId w:val="27"/>
  </w:num>
  <w:num w:numId="13" w16cid:durableId="1499030624">
    <w:abstractNumId w:val="11"/>
  </w:num>
  <w:num w:numId="14" w16cid:durableId="1654018997">
    <w:abstractNumId w:val="38"/>
  </w:num>
  <w:num w:numId="15" w16cid:durableId="507717032">
    <w:abstractNumId w:val="17"/>
  </w:num>
  <w:num w:numId="16" w16cid:durableId="1074738207">
    <w:abstractNumId w:val="12"/>
  </w:num>
  <w:num w:numId="17" w16cid:durableId="1417282934">
    <w:abstractNumId w:val="30"/>
  </w:num>
  <w:num w:numId="18" w16cid:durableId="1745492344">
    <w:abstractNumId w:val="13"/>
  </w:num>
  <w:num w:numId="19" w16cid:durableId="240601393">
    <w:abstractNumId w:val="32"/>
  </w:num>
  <w:num w:numId="20" w16cid:durableId="1932618774">
    <w:abstractNumId w:val="18"/>
  </w:num>
  <w:num w:numId="21" w16cid:durableId="1178350880">
    <w:abstractNumId w:val="23"/>
  </w:num>
  <w:num w:numId="22" w16cid:durableId="350377978">
    <w:abstractNumId w:val="15"/>
  </w:num>
  <w:num w:numId="23" w16cid:durableId="1520853892">
    <w:abstractNumId w:val="34"/>
  </w:num>
  <w:num w:numId="24" w16cid:durableId="938371283">
    <w:abstractNumId w:val="9"/>
  </w:num>
  <w:num w:numId="25" w16cid:durableId="2032562341">
    <w:abstractNumId w:val="8"/>
  </w:num>
  <w:num w:numId="26" w16cid:durableId="1393966875">
    <w:abstractNumId w:val="7"/>
  </w:num>
  <w:num w:numId="27" w16cid:durableId="1093741293">
    <w:abstractNumId w:val="6"/>
  </w:num>
  <w:num w:numId="28" w16cid:durableId="763498996">
    <w:abstractNumId w:val="5"/>
  </w:num>
  <w:num w:numId="29" w16cid:durableId="1631200942">
    <w:abstractNumId w:val="4"/>
  </w:num>
  <w:num w:numId="30" w16cid:durableId="129253183">
    <w:abstractNumId w:val="3"/>
  </w:num>
  <w:num w:numId="31" w16cid:durableId="1697852614">
    <w:abstractNumId w:val="2"/>
  </w:num>
  <w:num w:numId="32" w16cid:durableId="444277772">
    <w:abstractNumId w:val="1"/>
  </w:num>
  <w:num w:numId="33" w16cid:durableId="208494614">
    <w:abstractNumId w:val="0"/>
  </w:num>
  <w:num w:numId="34" w16cid:durableId="1139764188">
    <w:abstractNumId w:val="10"/>
  </w:num>
  <w:num w:numId="35" w16cid:durableId="565188636">
    <w:abstractNumId w:val="21"/>
  </w:num>
  <w:num w:numId="36" w16cid:durableId="467556391">
    <w:abstractNumId w:val="21"/>
  </w:num>
  <w:num w:numId="37" w16cid:durableId="340275375">
    <w:abstractNumId w:val="33"/>
  </w:num>
  <w:num w:numId="38" w16cid:durableId="2143231388">
    <w:abstractNumId w:val="19"/>
  </w:num>
  <w:num w:numId="39" w16cid:durableId="1397900564">
    <w:abstractNumId w:val="24"/>
  </w:num>
  <w:num w:numId="40" w16cid:durableId="40449837">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117D4"/>
    <w:rsid w:val="00017284"/>
    <w:rsid w:val="00045F8B"/>
    <w:rsid w:val="00046D2B"/>
    <w:rsid w:val="00056263"/>
    <w:rsid w:val="000647AE"/>
    <w:rsid w:val="00064D8A"/>
    <w:rsid w:val="00064F82"/>
    <w:rsid w:val="00066510"/>
    <w:rsid w:val="00077523"/>
    <w:rsid w:val="000828C2"/>
    <w:rsid w:val="00083F49"/>
    <w:rsid w:val="000C089F"/>
    <w:rsid w:val="000C3928"/>
    <w:rsid w:val="000C516B"/>
    <w:rsid w:val="000C5E8E"/>
    <w:rsid w:val="000F4751"/>
    <w:rsid w:val="000F7900"/>
    <w:rsid w:val="0010524C"/>
    <w:rsid w:val="00111FB1"/>
    <w:rsid w:val="00113418"/>
    <w:rsid w:val="0011344E"/>
    <w:rsid w:val="0013354C"/>
    <w:rsid w:val="001356F1"/>
    <w:rsid w:val="00136994"/>
    <w:rsid w:val="00137F62"/>
    <w:rsid w:val="0014128E"/>
    <w:rsid w:val="00151888"/>
    <w:rsid w:val="00170A2D"/>
    <w:rsid w:val="00171809"/>
    <w:rsid w:val="001808BC"/>
    <w:rsid w:val="00182B81"/>
    <w:rsid w:val="0018619D"/>
    <w:rsid w:val="0019071D"/>
    <w:rsid w:val="001A011E"/>
    <w:rsid w:val="001A066A"/>
    <w:rsid w:val="001A13E6"/>
    <w:rsid w:val="001A5731"/>
    <w:rsid w:val="001B42C3"/>
    <w:rsid w:val="001C5D5E"/>
    <w:rsid w:val="001D5258"/>
    <w:rsid w:val="001D551F"/>
    <w:rsid w:val="001D678D"/>
    <w:rsid w:val="001D7BD8"/>
    <w:rsid w:val="001E03F8"/>
    <w:rsid w:val="001E3376"/>
    <w:rsid w:val="002069B3"/>
    <w:rsid w:val="0023083C"/>
    <w:rsid w:val="002329CF"/>
    <w:rsid w:val="00232F5B"/>
    <w:rsid w:val="00247C29"/>
    <w:rsid w:val="00260467"/>
    <w:rsid w:val="00263EA3"/>
    <w:rsid w:val="00284F85"/>
    <w:rsid w:val="00290915"/>
    <w:rsid w:val="002A22E2"/>
    <w:rsid w:val="002A6E28"/>
    <w:rsid w:val="002B7D12"/>
    <w:rsid w:val="002C64F7"/>
    <w:rsid w:val="002D43DC"/>
    <w:rsid w:val="002F41F2"/>
    <w:rsid w:val="00301BF3"/>
    <w:rsid w:val="0030208D"/>
    <w:rsid w:val="00314852"/>
    <w:rsid w:val="00323418"/>
    <w:rsid w:val="00333563"/>
    <w:rsid w:val="003357BF"/>
    <w:rsid w:val="00364FAD"/>
    <w:rsid w:val="0036738F"/>
    <w:rsid w:val="0036759C"/>
    <w:rsid w:val="00367AE5"/>
    <w:rsid w:val="00367D71"/>
    <w:rsid w:val="0038150A"/>
    <w:rsid w:val="00396D15"/>
    <w:rsid w:val="003A2107"/>
    <w:rsid w:val="003B6E75"/>
    <w:rsid w:val="003D0379"/>
    <w:rsid w:val="003D2574"/>
    <w:rsid w:val="003D4C59"/>
    <w:rsid w:val="003F4267"/>
    <w:rsid w:val="00404032"/>
    <w:rsid w:val="0040736F"/>
    <w:rsid w:val="00412C1F"/>
    <w:rsid w:val="00420077"/>
    <w:rsid w:val="00421CB2"/>
    <w:rsid w:val="004268B9"/>
    <w:rsid w:val="00433B96"/>
    <w:rsid w:val="004440F1"/>
    <w:rsid w:val="004456DD"/>
    <w:rsid w:val="00446CDF"/>
    <w:rsid w:val="004509C6"/>
    <w:rsid w:val="004521B7"/>
    <w:rsid w:val="00462AB5"/>
    <w:rsid w:val="00465EAF"/>
    <w:rsid w:val="004725B0"/>
    <w:rsid w:val="004738C5"/>
    <w:rsid w:val="0048245B"/>
    <w:rsid w:val="00491046"/>
    <w:rsid w:val="00496FAD"/>
    <w:rsid w:val="004A2AC7"/>
    <w:rsid w:val="004A5337"/>
    <w:rsid w:val="004A6D2F"/>
    <w:rsid w:val="004B348B"/>
    <w:rsid w:val="004C2887"/>
    <w:rsid w:val="004D2626"/>
    <w:rsid w:val="004D6E26"/>
    <w:rsid w:val="004D77D3"/>
    <w:rsid w:val="004E2959"/>
    <w:rsid w:val="004F20EF"/>
    <w:rsid w:val="004F29DD"/>
    <w:rsid w:val="0050321C"/>
    <w:rsid w:val="0051511E"/>
    <w:rsid w:val="00515A34"/>
    <w:rsid w:val="00536BB2"/>
    <w:rsid w:val="00542769"/>
    <w:rsid w:val="005456A1"/>
    <w:rsid w:val="0054712D"/>
    <w:rsid w:val="00547EF6"/>
    <w:rsid w:val="00557019"/>
    <w:rsid w:val="005570B5"/>
    <w:rsid w:val="00567E18"/>
    <w:rsid w:val="00573589"/>
    <w:rsid w:val="00575F5F"/>
    <w:rsid w:val="00581805"/>
    <w:rsid w:val="00583C89"/>
    <w:rsid w:val="00585F76"/>
    <w:rsid w:val="0059781B"/>
    <w:rsid w:val="005A2220"/>
    <w:rsid w:val="005A34E4"/>
    <w:rsid w:val="005A5739"/>
    <w:rsid w:val="005B17F2"/>
    <w:rsid w:val="005B7FB0"/>
    <w:rsid w:val="005C35A5"/>
    <w:rsid w:val="005C577C"/>
    <w:rsid w:val="005D0621"/>
    <w:rsid w:val="005D1E27"/>
    <w:rsid w:val="005E022E"/>
    <w:rsid w:val="005E5215"/>
    <w:rsid w:val="005F7F7E"/>
    <w:rsid w:val="00603810"/>
    <w:rsid w:val="00614693"/>
    <w:rsid w:val="0061727C"/>
    <w:rsid w:val="00623C2F"/>
    <w:rsid w:val="00632A88"/>
    <w:rsid w:val="00633578"/>
    <w:rsid w:val="00637068"/>
    <w:rsid w:val="00650811"/>
    <w:rsid w:val="00661D3E"/>
    <w:rsid w:val="00672920"/>
    <w:rsid w:val="006758B1"/>
    <w:rsid w:val="00692627"/>
    <w:rsid w:val="006969E7"/>
    <w:rsid w:val="006A1F49"/>
    <w:rsid w:val="006A3643"/>
    <w:rsid w:val="006C2A29"/>
    <w:rsid w:val="006C64CF"/>
    <w:rsid w:val="006D0B97"/>
    <w:rsid w:val="006D17B1"/>
    <w:rsid w:val="006D708A"/>
    <w:rsid w:val="006D7F19"/>
    <w:rsid w:val="006E14C1"/>
    <w:rsid w:val="006F0292"/>
    <w:rsid w:val="006F0D57"/>
    <w:rsid w:val="006F26BE"/>
    <w:rsid w:val="006F416B"/>
    <w:rsid w:val="006F519B"/>
    <w:rsid w:val="00707208"/>
    <w:rsid w:val="00713675"/>
    <w:rsid w:val="00715823"/>
    <w:rsid w:val="00737B93"/>
    <w:rsid w:val="00745BF0"/>
    <w:rsid w:val="00760B4D"/>
    <w:rsid w:val="007615FE"/>
    <w:rsid w:val="0076655C"/>
    <w:rsid w:val="007742DC"/>
    <w:rsid w:val="00783B28"/>
    <w:rsid w:val="00791437"/>
    <w:rsid w:val="0079661E"/>
    <w:rsid w:val="007B0C2C"/>
    <w:rsid w:val="007B278E"/>
    <w:rsid w:val="007C1201"/>
    <w:rsid w:val="007C5C23"/>
    <w:rsid w:val="007E2A26"/>
    <w:rsid w:val="007F2348"/>
    <w:rsid w:val="00800489"/>
    <w:rsid w:val="00803F07"/>
    <w:rsid w:val="0080749A"/>
    <w:rsid w:val="00821AAF"/>
    <w:rsid w:val="00821FB8"/>
    <w:rsid w:val="00822ACD"/>
    <w:rsid w:val="00845A5A"/>
    <w:rsid w:val="00855C66"/>
    <w:rsid w:val="00871EE4"/>
    <w:rsid w:val="00873CB1"/>
    <w:rsid w:val="008B293F"/>
    <w:rsid w:val="008B5D5F"/>
    <w:rsid w:val="008B7371"/>
    <w:rsid w:val="008D3DDB"/>
    <w:rsid w:val="008F22F9"/>
    <w:rsid w:val="008F573F"/>
    <w:rsid w:val="009034EC"/>
    <w:rsid w:val="00922E87"/>
    <w:rsid w:val="0093067A"/>
    <w:rsid w:val="00941C60"/>
    <w:rsid w:val="00966D42"/>
    <w:rsid w:val="00971689"/>
    <w:rsid w:val="00973E90"/>
    <w:rsid w:val="00975B07"/>
    <w:rsid w:val="00980B4A"/>
    <w:rsid w:val="00984180"/>
    <w:rsid w:val="00990FBE"/>
    <w:rsid w:val="009E3D0A"/>
    <w:rsid w:val="009E45E0"/>
    <w:rsid w:val="009E51FC"/>
    <w:rsid w:val="009F1D28"/>
    <w:rsid w:val="009F7618"/>
    <w:rsid w:val="00A04D23"/>
    <w:rsid w:val="00A06766"/>
    <w:rsid w:val="00A11849"/>
    <w:rsid w:val="00A13765"/>
    <w:rsid w:val="00A21B12"/>
    <w:rsid w:val="00A23F80"/>
    <w:rsid w:val="00A44635"/>
    <w:rsid w:val="00A46E98"/>
    <w:rsid w:val="00A5278E"/>
    <w:rsid w:val="00A6352B"/>
    <w:rsid w:val="00A701B5"/>
    <w:rsid w:val="00A714BB"/>
    <w:rsid w:val="00A82EDB"/>
    <w:rsid w:val="00A836D1"/>
    <w:rsid w:val="00A92D8F"/>
    <w:rsid w:val="00AA6376"/>
    <w:rsid w:val="00AB2988"/>
    <w:rsid w:val="00AB7999"/>
    <w:rsid w:val="00AD3292"/>
    <w:rsid w:val="00AE7AF0"/>
    <w:rsid w:val="00B30EC9"/>
    <w:rsid w:val="00B500CA"/>
    <w:rsid w:val="00B558E1"/>
    <w:rsid w:val="00B7799F"/>
    <w:rsid w:val="00B86314"/>
    <w:rsid w:val="00BA1C2E"/>
    <w:rsid w:val="00BB0109"/>
    <w:rsid w:val="00BC200B"/>
    <w:rsid w:val="00BC4756"/>
    <w:rsid w:val="00BC69A4"/>
    <w:rsid w:val="00BE0680"/>
    <w:rsid w:val="00BE305F"/>
    <w:rsid w:val="00BE7BA3"/>
    <w:rsid w:val="00BF5682"/>
    <w:rsid w:val="00BF7B09"/>
    <w:rsid w:val="00C145C1"/>
    <w:rsid w:val="00C20A95"/>
    <w:rsid w:val="00C21663"/>
    <w:rsid w:val="00C2692F"/>
    <w:rsid w:val="00C3207C"/>
    <w:rsid w:val="00C400E1"/>
    <w:rsid w:val="00C41187"/>
    <w:rsid w:val="00C437E8"/>
    <w:rsid w:val="00C518CA"/>
    <w:rsid w:val="00C52468"/>
    <w:rsid w:val="00C57F24"/>
    <w:rsid w:val="00C63C31"/>
    <w:rsid w:val="00C757A0"/>
    <w:rsid w:val="00C760DE"/>
    <w:rsid w:val="00C82630"/>
    <w:rsid w:val="00C85B4E"/>
    <w:rsid w:val="00C907F7"/>
    <w:rsid w:val="00CA2103"/>
    <w:rsid w:val="00CA6ED8"/>
    <w:rsid w:val="00CB16D5"/>
    <w:rsid w:val="00CB6B99"/>
    <w:rsid w:val="00CB731E"/>
    <w:rsid w:val="00CC6D57"/>
    <w:rsid w:val="00CD0226"/>
    <w:rsid w:val="00CE4C87"/>
    <w:rsid w:val="00CE544A"/>
    <w:rsid w:val="00D11E1C"/>
    <w:rsid w:val="00D160B0"/>
    <w:rsid w:val="00D17F94"/>
    <w:rsid w:val="00D223FC"/>
    <w:rsid w:val="00D25463"/>
    <w:rsid w:val="00D26D1E"/>
    <w:rsid w:val="00D34B50"/>
    <w:rsid w:val="00D37F61"/>
    <w:rsid w:val="00D442CD"/>
    <w:rsid w:val="00D46B05"/>
    <w:rsid w:val="00D474CF"/>
    <w:rsid w:val="00D5547E"/>
    <w:rsid w:val="00D61A0D"/>
    <w:rsid w:val="00D6683E"/>
    <w:rsid w:val="00D90A28"/>
    <w:rsid w:val="00DA2727"/>
    <w:rsid w:val="00DA413F"/>
    <w:rsid w:val="00DA4584"/>
    <w:rsid w:val="00DA614B"/>
    <w:rsid w:val="00DC0F97"/>
    <w:rsid w:val="00DC3060"/>
    <w:rsid w:val="00DC68BB"/>
    <w:rsid w:val="00DD2FED"/>
    <w:rsid w:val="00DE0FB2"/>
    <w:rsid w:val="00DE2E38"/>
    <w:rsid w:val="00DE7B74"/>
    <w:rsid w:val="00DF093E"/>
    <w:rsid w:val="00E01F42"/>
    <w:rsid w:val="00E01F68"/>
    <w:rsid w:val="00E10D07"/>
    <w:rsid w:val="00E152B7"/>
    <w:rsid w:val="00E206D6"/>
    <w:rsid w:val="00E3366E"/>
    <w:rsid w:val="00E519C0"/>
    <w:rsid w:val="00E52086"/>
    <w:rsid w:val="00E543A6"/>
    <w:rsid w:val="00E60479"/>
    <w:rsid w:val="00E61D73"/>
    <w:rsid w:val="00E73684"/>
    <w:rsid w:val="00E818D6"/>
    <w:rsid w:val="00E87F7A"/>
    <w:rsid w:val="00E96BD7"/>
    <w:rsid w:val="00EA0DB1"/>
    <w:rsid w:val="00EA0EE9"/>
    <w:rsid w:val="00EB1BD1"/>
    <w:rsid w:val="00EB4BB1"/>
    <w:rsid w:val="00ED52CA"/>
    <w:rsid w:val="00ED5860"/>
    <w:rsid w:val="00EE35C9"/>
    <w:rsid w:val="00EF18A1"/>
    <w:rsid w:val="00EF1C07"/>
    <w:rsid w:val="00F05ECA"/>
    <w:rsid w:val="00F3566E"/>
    <w:rsid w:val="00F375FB"/>
    <w:rsid w:val="00F41AC1"/>
    <w:rsid w:val="00F4367A"/>
    <w:rsid w:val="00F445B1"/>
    <w:rsid w:val="00F44D8D"/>
    <w:rsid w:val="00F45CD4"/>
    <w:rsid w:val="00F515D1"/>
    <w:rsid w:val="00F66DCA"/>
    <w:rsid w:val="00F74F53"/>
    <w:rsid w:val="00F7606D"/>
    <w:rsid w:val="00F81670"/>
    <w:rsid w:val="00F82024"/>
    <w:rsid w:val="00F913EC"/>
    <w:rsid w:val="00F95BC9"/>
    <w:rsid w:val="00FA026E"/>
    <w:rsid w:val="00FA078B"/>
    <w:rsid w:val="00FA624C"/>
    <w:rsid w:val="00FD0FAC"/>
    <w:rsid w:val="00FD1DFA"/>
    <w:rsid w:val="00FD4966"/>
    <w:rsid w:val="00FE4D2D"/>
    <w:rsid w:val="00FE57DC"/>
    <w:rsid w:val="00FF5A7D"/>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0ED6D6D1"/>
  <w15:docId w15:val="{38F95D97-81C5-4622-ADF8-B5F7E67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A5278E"/>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2735026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7226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tevens@oxford.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77401-12C7-4738-8486-B688A4424225}">
  <ds:schemaRefs>
    <ds:schemaRef ds:uri="http://schemas.openxmlformats.org/officeDocument/2006/bibliography"/>
  </ds:schemaRefs>
</ds:datastoreItem>
</file>

<file path=customXml/itemProps3.xml><?xml version="1.0" encoding="utf-8"?>
<ds:datastoreItem xmlns:ds="http://schemas.openxmlformats.org/officeDocument/2006/customXml" ds:itemID="{C37D755B-781C-49F0-925A-074BA5E55CF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fdb8f1d2-729e-4e17-b922-d1876d49c6d9"/>
    <ds:schemaRef ds:uri="http://www.w3.org/XML/1998/namespace"/>
    <ds:schemaRef ds:uri="http://purl.org/dc/elements/1.1/"/>
  </ds:schemaRefs>
</ds:datastoreItem>
</file>

<file path=customXml/itemProps4.xml><?xml version="1.0" encoding="utf-8"?>
<ds:datastoreItem xmlns:ds="http://schemas.openxmlformats.org/officeDocument/2006/customXml" ds:itemID="{6C67E460-EE8C-47E7-942A-D76782304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1094</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REYESLAO Celeste</cp:lastModifiedBy>
  <cp:revision>8</cp:revision>
  <cp:lastPrinted>2015-07-03T12:50:00Z</cp:lastPrinted>
  <dcterms:created xsi:type="dcterms:W3CDTF">2024-03-11T11:54:00Z</dcterms:created>
  <dcterms:modified xsi:type="dcterms:W3CDTF">2024-03-13T13:29:00Z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y fmtid="{D5CDD505-2E9C-101B-9397-08002B2CF9AE}" pid="3" name="GrammarlyDocumentId">
    <vt:lpwstr>05889362c6ae72919901db938978eb31278941b6cd25ee71600ce7a77839aea1</vt:lpwstr>
  </property>
</Properties>
</file>